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FB8" w:rsidRPr="007C5FB8" w:rsidRDefault="007C5FB8" w:rsidP="007C5FB8">
      <w:pPr>
        <w:widowControl/>
        <w:jc w:val="center"/>
        <w:rPr>
          <w:rFonts w:ascii="PingFangSC-Regular" w:eastAsia="PingFangSC-Regular" w:hAnsi="PingFangSC-Regular" w:cs="宋体"/>
          <w:color w:val="565862"/>
          <w:kern w:val="0"/>
        </w:rPr>
      </w:pPr>
      <w:bookmarkStart w:id="0" w:name="_GoBack"/>
      <w:r w:rsidRPr="007C5FB8">
        <w:rPr>
          <w:rFonts w:ascii="PingFangSC-Regular" w:eastAsia="PingFangSC-Regular" w:hAnsi="PingFangSC-Regular" w:cs="宋体" w:hint="eastAsia"/>
          <w:b/>
          <w:bCs/>
          <w:color w:val="565862"/>
          <w:kern w:val="0"/>
          <w:sz w:val="36"/>
          <w:szCs w:val="36"/>
        </w:rPr>
        <w:t>国家发展改革委办公厅 民政部办公厅</w:t>
      </w:r>
    </w:p>
    <w:p w:rsidR="007C5FB8" w:rsidRPr="007C5FB8" w:rsidRDefault="007C5FB8" w:rsidP="007C5FB8">
      <w:pPr>
        <w:widowControl/>
        <w:jc w:val="center"/>
        <w:rPr>
          <w:rFonts w:ascii="PingFangSC-Regular" w:eastAsia="PingFangSC-Regular" w:hAnsi="PingFangSC-Regular" w:cs="宋体" w:hint="eastAsia"/>
          <w:color w:val="565862"/>
          <w:kern w:val="0"/>
        </w:rPr>
      </w:pPr>
      <w:r w:rsidRPr="007C5FB8">
        <w:rPr>
          <w:rFonts w:ascii="PingFangSC-Regular" w:eastAsia="PingFangSC-Regular" w:hAnsi="PingFangSC-Regular" w:cs="宋体" w:hint="eastAsia"/>
          <w:b/>
          <w:bCs/>
          <w:color w:val="565862"/>
          <w:kern w:val="0"/>
          <w:sz w:val="36"/>
          <w:szCs w:val="36"/>
        </w:rPr>
        <w:t>关于积极发挥行业协会商会作用</w:t>
      </w:r>
    </w:p>
    <w:p w:rsidR="007C5FB8" w:rsidRPr="007C5FB8" w:rsidRDefault="007C5FB8" w:rsidP="007C5FB8">
      <w:pPr>
        <w:widowControl/>
        <w:jc w:val="center"/>
        <w:rPr>
          <w:rFonts w:ascii="PingFangSC-Regular" w:eastAsia="PingFangSC-Regular" w:hAnsi="PingFangSC-Regular" w:cs="宋体" w:hint="eastAsia"/>
          <w:color w:val="565862"/>
          <w:kern w:val="0"/>
        </w:rPr>
      </w:pPr>
      <w:r w:rsidRPr="007C5FB8">
        <w:rPr>
          <w:rFonts w:ascii="PingFangSC-Regular" w:eastAsia="PingFangSC-Regular" w:hAnsi="PingFangSC-Regular" w:cs="宋体" w:hint="eastAsia"/>
          <w:b/>
          <w:bCs/>
          <w:color w:val="565862"/>
          <w:kern w:val="0"/>
          <w:sz w:val="36"/>
          <w:szCs w:val="36"/>
        </w:rPr>
        <w:t>支持民营中小企业复工复产的通知</w:t>
      </w:r>
    </w:p>
    <w:bookmarkEnd w:id="0"/>
    <w:p w:rsidR="007C5FB8" w:rsidRPr="007C5FB8" w:rsidRDefault="007C5FB8" w:rsidP="007C5FB8">
      <w:pPr>
        <w:widowControl/>
        <w:spacing w:after="150"/>
        <w:jc w:val="center"/>
        <w:rPr>
          <w:rFonts w:ascii="PingFangSC-Regular" w:eastAsia="PingFangSC-Regular" w:hAnsi="PingFangSC-Regular" w:cs="宋体" w:hint="eastAsia"/>
          <w:color w:val="565862"/>
          <w:kern w:val="0"/>
        </w:rPr>
      </w:pPr>
      <w:r w:rsidRPr="007C5FB8">
        <w:rPr>
          <w:rFonts w:ascii="PingFangSC-Regular" w:eastAsia="PingFangSC-Regular" w:hAnsi="PingFangSC-Regular" w:cs="宋体" w:hint="eastAsia"/>
          <w:color w:val="565862"/>
          <w:kern w:val="0"/>
        </w:rPr>
        <w:t> </w:t>
      </w:r>
    </w:p>
    <w:p w:rsidR="007C5FB8" w:rsidRPr="007C5FB8" w:rsidRDefault="007C5FB8" w:rsidP="007C5FB8">
      <w:pPr>
        <w:widowControl/>
        <w:jc w:val="center"/>
        <w:rPr>
          <w:rFonts w:ascii="PingFangSC-Regular" w:eastAsia="PingFangSC-Regular" w:hAnsi="PingFangSC-Regular" w:cs="宋体" w:hint="eastAsia"/>
          <w:color w:val="565862"/>
          <w:kern w:val="0"/>
        </w:rPr>
      </w:pPr>
      <w:r w:rsidRPr="007C5FB8">
        <w:rPr>
          <w:rFonts w:ascii="PingFangSC-Regular" w:eastAsia="PingFangSC-Regular" w:hAnsi="PingFangSC-Regular" w:cs="宋体" w:hint="eastAsia"/>
          <w:color w:val="565862"/>
          <w:kern w:val="0"/>
        </w:rPr>
        <w:t>发改办体改〔2020〕175号</w:t>
      </w:r>
    </w:p>
    <w:p w:rsidR="007C5FB8" w:rsidRPr="007C5FB8" w:rsidRDefault="007C5FB8" w:rsidP="007C5FB8">
      <w:pPr>
        <w:widowControl/>
        <w:jc w:val="left"/>
        <w:rPr>
          <w:rFonts w:ascii="宋体" w:eastAsia="宋体" w:hAnsi="宋体" w:cs="宋体" w:hint="eastAsia"/>
          <w:kern w:val="0"/>
        </w:rPr>
      </w:pPr>
      <w:r w:rsidRPr="007C5FB8">
        <w:rPr>
          <w:rFonts w:ascii="PingFangSC-Regular" w:eastAsia="PingFangSC-Regular" w:hAnsi="PingFangSC-Regular" w:cs="宋体" w:hint="eastAsia"/>
          <w:color w:val="565862"/>
          <w:kern w:val="0"/>
        </w:rPr>
        <w:t>各行业协会商会：</w:t>
      </w:r>
      <w:r w:rsidRPr="007C5FB8">
        <w:rPr>
          <w:rFonts w:ascii="PingFangSC-Regular" w:eastAsia="PingFangSC-Regular" w:hAnsi="PingFangSC-Regular" w:cs="宋体" w:hint="eastAsia"/>
          <w:color w:val="565862"/>
          <w:kern w:val="0"/>
        </w:rPr>
        <w:br/>
      </w:r>
      <w:r w:rsidRPr="007C5FB8">
        <w:rPr>
          <w:rFonts w:ascii="PingFangSC-Regular" w:eastAsia="PingFangSC-Regular" w:hAnsi="PingFangSC-Regular" w:cs="宋体" w:hint="eastAsia"/>
          <w:color w:val="565862"/>
          <w:kern w:val="0"/>
        </w:rPr>
        <w:t> </w:t>
      </w:r>
      <w:r w:rsidRPr="007C5FB8">
        <w:rPr>
          <w:rFonts w:ascii="PingFangSC-Regular" w:eastAsia="PingFangSC-Regular" w:hAnsi="PingFangSC-Regular" w:cs="宋体" w:hint="eastAsia"/>
          <w:color w:val="565862"/>
          <w:kern w:val="0"/>
        </w:rPr>
        <w:t> </w:t>
      </w:r>
      <w:r w:rsidRPr="007C5FB8">
        <w:rPr>
          <w:rFonts w:ascii="PingFangSC-Regular" w:eastAsia="PingFangSC-Regular" w:hAnsi="PingFangSC-Regular" w:cs="宋体" w:hint="eastAsia"/>
          <w:color w:val="565862"/>
          <w:kern w:val="0"/>
        </w:rPr>
        <w:t>新冠肺炎疫情发生以来，广大行业协会商会勇于担当、主动作为，积极组织行业企业协调重要物资与服务保障，指导推动企业复工复产，有力服务了疫情防控和经济社会发展工作大局。按照习近平总书记提出的发挥行业协会商会等社会组织作用，指导和帮助企业等会员单位科学精准防疫、有序复工复产的要求，各行业协会商会要不断提高政治站位，强化使命担当，充分发挥协会党组织战斗堡垒和党员先锋模范作用，利用好协会扎根行业、贴近企业的独特优势，在动员企业全力参与疫情防控的同时，积极支持行业企业特别是民营中小企业有序复工复产，在助力企业渡难关中提升服务水平和治理能力，实现转型发展，巩固改革成果。现就有关事项通知如下。</w:t>
      </w:r>
      <w:r w:rsidRPr="007C5FB8">
        <w:rPr>
          <w:rFonts w:ascii="PingFangSC-Regular" w:eastAsia="PingFangSC-Regular" w:hAnsi="PingFangSC-Regular" w:cs="宋体" w:hint="eastAsia"/>
          <w:color w:val="565862"/>
          <w:kern w:val="0"/>
        </w:rPr>
        <w:br/>
      </w:r>
      <w:r w:rsidRPr="007C5FB8">
        <w:rPr>
          <w:rFonts w:ascii="PingFangSC-Regular" w:eastAsia="PingFangSC-Regular" w:hAnsi="PingFangSC-Regular" w:cs="宋体" w:hint="eastAsia"/>
          <w:color w:val="565862"/>
          <w:kern w:val="0"/>
        </w:rPr>
        <w:t> </w:t>
      </w:r>
      <w:r w:rsidRPr="007C5FB8">
        <w:rPr>
          <w:rFonts w:ascii="PingFangSC-Regular" w:eastAsia="PingFangSC-Regular" w:hAnsi="PingFangSC-Regular" w:cs="宋体" w:hint="eastAsia"/>
          <w:color w:val="565862"/>
          <w:kern w:val="0"/>
        </w:rPr>
        <w:t> </w:t>
      </w:r>
      <w:r w:rsidRPr="007C5FB8">
        <w:rPr>
          <w:rFonts w:ascii="PingFangSC-Regular" w:eastAsia="PingFangSC-Regular" w:hAnsi="PingFangSC-Regular" w:cs="宋体" w:hint="eastAsia"/>
          <w:color w:val="565862"/>
          <w:kern w:val="0"/>
        </w:rPr>
        <w:t>一、推动企业分区分类分批复工复产。行业协会商会可根据不同地区的疫</w:t>
      </w:r>
      <w:r w:rsidRPr="007C5FB8">
        <w:rPr>
          <w:rFonts w:ascii="PingFangSC-Regular" w:eastAsia="PingFangSC-Regular" w:hAnsi="PingFangSC-Regular" w:cs="宋体" w:hint="eastAsia"/>
          <w:color w:val="565862"/>
          <w:kern w:val="0"/>
        </w:rPr>
        <w:lastRenderedPageBreak/>
        <w:t>情状况，分区分级为行业企业尤其是民营中小企业恢复生产秩序做好服务，支持低风险地区企业全面复工复产，中风险地区企业尽快有序复工复产，高风险地区企业根据疫情态势逐步复工复产。涉及医疗卫生、药品器械、防护物资、消毒用品等疫情防控必需，供水、供气、供电、通讯、环卫、物流运输等经济社会运行必需，食品、农牧、基本生活用品、市场流通销售等群众生活必需及其他重要国计民生领域的行业协会商会，要全力协助企业创造条件尽早复工复产。其他领域行业协会商会要积极协调地方政府，推动符合防疫条件的企业尽快开工生产。对近期难以复工复产的行业企业尤其是民营中小企业，行业协会商会要主动了解企业实际困难，及时向有关部门反映并配合协调解决。</w:t>
      </w:r>
      <w:r w:rsidRPr="007C5FB8">
        <w:rPr>
          <w:rFonts w:ascii="PingFangSC-Regular" w:eastAsia="PingFangSC-Regular" w:hAnsi="PingFangSC-Regular" w:cs="宋体" w:hint="eastAsia"/>
          <w:color w:val="565862"/>
          <w:kern w:val="0"/>
        </w:rPr>
        <w:br/>
      </w:r>
      <w:r w:rsidRPr="007C5FB8">
        <w:rPr>
          <w:rFonts w:ascii="PingFangSC-Regular" w:eastAsia="PingFangSC-Regular" w:hAnsi="PingFangSC-Regular" w:cs="宋体" w:hint="eastAsia"/>
          <w:color w:val="565862"/>
          <w:kern w:val="0"/>
        </w:rPr>
        <w:t> </w:t>
      </w:r>
      <w:r w:rsidRPr="007C5FB8">
        <w:rPr>
          <w:rFonts w:ascii="PingFangSC-Regular" w:eastAsia="PingFangSC-Regular" w:hAnsi="PingFangSC-Regular" w:cs="宋体" w:hint="eastAsia"/>
          <w:color w:val="565862"/>
          <w:kern w:val="0"/>
        </w:rPr>
        <w:t> </w:t>
      </w:r>
      <w:r w:rsidRPr="007C5FB8">
        <w:rPr>
          <w:rFonts w:ascii="PingFangSC-Regular" w:eastAsia="PingFangSC-Regular" w:hAnsi="PingFangSC-Regular" w:cs="宋体" w:hint="eastAsia"/>
          <w:color w:val="565862"/>
          <w:kern w:val="0"/>
        </w:rPr>
        <w:t>二、协助保障企业复工复产防疫需求。行业协会商会可根据相关规范要求，加强与卫生健康部门沟通，主动制定本行业企业疫情防控手册、防疫预案范本和应急流程指南等，推动企业科学精准落实各项疫情防控和安全生产要求。积极推广居家办公、远程会议、灵活用工、弹性工作、错峰轮岗等方式，降低疫情扩散风险。行业协会商会可以了解汇总本行业企业特别是民营中小企业复工复产所需口罩等防疫用品需求，向各级联防联控机制或物资保障机制提出申请，积极争取调配支持。有条件的行业协会商会可以搭建防疫物资国际国</w:t>
      </w:r>
      <w:r w:rsidRPr="007C5FB8">
        <w:rPr>
          <w:rFonts w:ascii="PingFangSC-Regular" w:eastAsia="PingFangSC-Regular" w:hAnsi="PingFangSC-Regular" w:cs="宋体" w:hint="eastAsia"/>
          <w:color w:val="565862"/>
          <w:kern w:val="0"/>
        </w:rPr>
        <w:lastRenderedPageBreak/>
        <w:t>内采购平台，组织民营中小企业集体采购，或者协调整合行业资源自行生产，以满足当前紧迫需求。防疫用品生产领域的行业协会商会要尽力为企业开足马力生产提供咨询服务、技术支持等，优先保障医护人员、公共服务行业以及复工复产的一线企业防疫需求。</w:t>
      </w:r>
      <w:r w:rsidRPr="007C5FB8">
        <w:rPr>
          <w:rFonts w:ascii="PingFangSC-Regular" w:eastAsia="PingFangSC-Regular" w:hAnsi="PingFangSC-Regular" w:cs="宋体" w:hint="eastAsia"/>
          <w:color w:val="565862"/>
          <w:kern w:val="0"/>
        </w:rPr>
        <w:br/>
      </w:r>
      <w:r w:rsidRPr="007C5FB8">
        <w:rPr>
          <w:rFonts w:ascii="PingFangSC-Regular" w:eastAsia="PingFangSC-Regular" w:hAnsi="PingFangSC-Regular" w:cs="宋体" w:hint="eastAsia"/>
          <w:color w:val="565862"/>
          <w:kern w:val="0"/>
        </w:rPr>
        <w:t> </w:t>
      </w:r>
      <w:r w:rsidRPr="007C5FB8">
        <w:rPr>
          <w:rFonts w:ascii="PingFangSC-Regular" w:eastAsia="PingFangSC-Regular" w:hAnsi="PingFangSC-Regular" w:cs="宋体" w:hint="eastAsia"/>
          <w:color w:val="565862"/>
          <w:kern w:val="0"/>
        </w:rPr>
        <w:t> </w:t>
      </w:r>
      <w:r w:rsidRPr="007C5FB8">
        <w:rPr>
          <w:rFonts w:ascii="PingFangSC-Regular" w:eastAsia="PingFangSC-Regular" w:hAnsi="PingFangSC-Regular" w:cs="宋体" w:hint="eastAsia"/>
          <w:color w:val="565862"/>
          <w:kern w:val="0"/>
        </w:rPr>
        <w:t>三、协调解决用工用料用能用运困难。行业协会商会可积极搭建劳动力、原材料、能源、运输服务供需对接平台，及时收集、整理、推送产品供需和招工用工信息，加强与劳务输出量较大地区、原料能源供应大户、骨干物流企业的供需对接，帮助企业稳定就业、畅通供应链。劳动密集型行业领域的协会商会，要及时向地方政府或有关部门反映行业就业情况和用工困难，协调落实救助和纾困政策，缓解因疫情影响导致的用工紧张和就业困难。鼓励行业协会商会面向行业企业开展线上职业培训，帮助企业提高劳动力质量，尽快恢复生产能力。钢铁、煤炭、电力、石油、天然气和基础原材料等行业领域的协会商会要倡导会员企业稳定供应和价格，防止集中复工复产带来的区域性、时段性短缺或价格大幅上涨。铁路、民航、公路、港口、物流、仓储配送、对外贸易等领域的行业协会商会，要积极帮助行业企业特别是民营中小企业解决生产原料和产品的运输、仓储、配送、通关等问题。</w:t>
      </w:r>
      <w:r w:rsidRPr="007C5FB8">
        <w:rPr>
          <w:rFonts w:ascii="PingFangSC-Regular" w:eastAsia="PingFangSC-Regular" w:hAnsi="PingFangSC-Regular" w:cs="宋体" w:hint="eastAsia"/>
          <w:color w:val="565862"/>
          <w:kern w:val="0"/>
        </w:rPr>
        <w:br/>
      </w:r>
      <w:r w:rsidRPr="007C5FB8">
        <w:rPr>
          <w:rFonts w:ascii="PingFangSC-Regular" w:eastAsia="PingFangSC-Regular" w:hAnsi="PingFangSC-Regular" w:cs="宋体" w:hint="eastAsia"/>
          <w:color w:val="565862"/>
          <w:kern w:val="0"/>
        </w:rPr>
        <w:lastRenderedPageBreak/>
        <w:t> </w:t>
      </w:r>
      <w:r w:rsidRPr="007C5FB8">
        <w:rPr>
          <w:rFonts w:ascii="PingFangSC-Regular" w:eastAsia="PingFangSC-Regular" w:hAnsi="PingFangSC-Regular" w:cs="宋体" w:hint="eastAsia"/>
          <w:color w:val="565862"/>
          <w:kern w:val="0"/>
        </w:rPr>
        <w:t> </w:t>
      </w:r>
      <w:r w:rsidRPr="007C5FB8">
        <w:rPr>
          <w:rFonts w:ascii="PingFangSC-Regular" w:eastAsia="PingFangSC-Regular" w:hAnsi="PingFangSC-Regular" w:cs="宋体" w:hint="eastAsia"/>
          <w:color w:val="565862"/>
          <w:kern w:val="0"/>
        </w:rPr>
        <w:t>四、提供专业化高质量支援服务。行业协会商会可编制复工复产政策指南和民营中小企业自救指南，搭建线上政策咨询平台，帮助指导企业了解并用好用足税费减免延缴、援企稳岗、劳动用工、金融支持、房租补贴等各项优惠政策。帮助企业降低在进出口贸易、对外承包工程和参加国际展览展会方面的损失，为有需求的企业提供出具不可抗力事实性证明、法律咨询、纠纷调解、供需对接等服务，为企业应对因疫情引起的国际经济纠纷提供指引，在开拓国际市场方面提供支持。引导协调大型制造和商贸企业与上下游民营中小企业开展供应链金融合作，积极寻求地方政府、金融机构或行业龙头企业支持，多渠道缓解企业资金压力。金融领域行业协会商会要倡导金融机构全面落实下调贷款利率、还本付息延期等支持政策，加大对受疫情影响较大地区行业和企业的信贷、发债支持力度。组织法律专家为民营中小企业提供法律援助和咨询服务，帮助应对受疫情影响造成的合同履约、劳资关系等法律问题。搭建会员间信息交流平台，畅通沟通机制，交流经验做法，发挥抱团取暖作用。</w:t>
      </w:r>
      <w:r w:rsidRPr="007C5FB8">
        <w:rPr>
          <w:rFonts w:ascii="PingFangSC-Regular" w:eastAsia="PingFangSC-Regular" w:hAnsi="PingFangSC-Regular" w:cs="宋体" w:hint="eastAsia"/>
          <w:color w:val="565862"/>
          <w:kern w:val="0"/>
        </w:rPr>
        <w:br/>
      </w:r>
      <w:r w:rsidRPr="007C5FB8">
        <w:rPr>
          <w:rFonts w:ascii="PingFangSC-Regular" w:eastAsia="PingFangSC-Regular" w:hAnsi="PingFangSC-Regular" w:cs="宋体" w:hint="eastAsia"/>
          <w:color w:val="565862"/>
          <w:kern w:val="0"/>
        </w:rPr>
        <w:t> </w:t>
      </w:r>
      <w:r w:rsidRPr="007C5FB8">
        <w:rPr>
          <w:rFonts w:ascii="PingFangSC-Regular" w:eastAsia="PingFangSC-Regular" w:hAnsi="PingFangSC-Regular" w:cs="宋体" w:hint="eastAsia"/>
          <w:color w:val="565862"/>
          <w:kern w:val="0"/>
        </w:rPr>
        <w:t> </w:t>
      </w:r>
      <w:r w:rsidRPr="007C5FB8">
        <w:rPr>
          <w:rFonts w:ascii="PingFangSC-Regular" w:eastAsia="PingFangSC-Regular" w:hAnsi="PingFangSC-Regular" w:cs="宋体" w:hint="eastAsia"/>
          <w:color w:val="565862"/>
          <w:kern w:val="0"/>
        </w:rPr>
        <w:t>五、精准施策全力救助受困企业。建立企业复工复产帮扶机制，及时梳理形成行业内受疫情影响严重、濒临破产倒闭的民营中小企业名单，积极与有关部门对接，根据不同受损程度，协助政府开展精准扶持，特别对创新能力强、</w:t>
      </w:r>
      <w:r w:rsidRPr="007C5FB8">
        <w:rPr>
          <w:rFonts w:ascii="PingFangSC-Regular" w:eastAsia="PingFangSC-Regular" w:hAnsi="PingFangSC-Regular" w:cs="宋体" w:hint="eastAsia"/>
          <w:color w:val="565862"/>
          <w:kern w:val="0"/>
        </w:rPr>
        <w:lastRenderedPageBreak/>
        <w:t>发展潜力大的民营中小企业进行专项帮扶。行业协会商会可组织专家团队为困难企业量身定制脱困方案，在应对风险、转型升级、技术创新等方面提供专业咨询服务。协调国有物业、创业创新示范基地等对较困难的企业特别是民营中小企业实行房租减免。商业地产、物业服务等领域行业协会商会要倡导会员企业减免经营困难的中小商户租金。鼓励行业协会商会对受疫情影响严重的民营中小企业和武汉等地区企业会员，减半或免收2020年度会费。</w:t>
      </w:r>
      <w:r w:rsidRPr="007C5FB8">
        <w:rPr>
          <w:rFonts w:ascii="PingFangSC-Regular" w:eastAsia="PingFangSC-Regular" w:hAnsi="PingFangSC-Regular" w:cs="宋体" w:hint="eastAsia"/>
          <w:color w:val="565862"/>
          <w:kern w:val="0"/>
        </w:rPr>
        <w:br/>
      </w:r>
      <w:r w:rsidRPr="007C5FB8">
        <w:rPr>
          <w:rFonts w:ascii="PingFangSC-Regular" w:eastAsia="PingFangSC-Regular" w:hAnsi="PingFangSC-Regular" w:cs="宋体" w:hint="eastAsia"/>
          <w:color w:val="565862"/>
          <w:kern w:val="0"/>
        </w:rPr>
        <w:t> </w:t>
      </w:r>
      <w:r w:rsidRPr="007C5FB8">
        <w:rPr>
          <w:rFonts w:ascii="PingFangSC-Regular" w:eastAsia="PingFangSC-Regular" w:hAnsi="PingFangSC-Regular" w:cs="宋体" w:hint="eastAsia"/>
          <w:color w:val="565862"/>
          <w:kern w:val="0"/>
        </w:rPr>
        <w:t> </w:t>
      </w:r>
      <w:r w:rsidRPr="007C5FB8">
        <w:rPr>
          <w:rFonts w:ascii="PingFangSC-Regular" w:eastAsia="PingFangSC-Regular" w:hAnsi="PingFangSC-Regular" w:cs="宋体" w:hint="eastAsia"/>
          <w:color w:val="565862"/>
          <w:kern w:val="0"/>
        </w:rPr>
        <w:t>六、及时反映行业诉求有力支撑政府决策。行业协会商会要通过电话调查、在线访谈等多种方式加强对行业企业的调研，及时跟踪了解疫情对本行业、本领域所带来的冲击和影响。准确摸底企业库存、产能，加强市场运行情况监测和风险预警，调查税费减免延缴、援企稳岗、劳动用工、金融支持、房租补贴等扶持政策落实情况，及时将信息反馈相关部门，供决策参考。提前研究疫情结束后可能出现的产业链配套难、经营难、融资难等问题对行业企业特别是民营中小企业带来的影响，提出风险应对预案。餐饮零售、酒店旅游、影视娱乐、教育培训、畜牧养殖、交通运输等受疫情影响较大的行业领域，协会商会要及时提供行业发展应对指引，积极向有关部门反映行业受损情况，提出帮助行业渡过难关的政策建议，协助政府出台支持政策，提振市场信心。</w:t>
      </w:r>
      <w:r w:rsidRPr="007C5FB8">
        <w:rPr>
          <w:rFonts w:ascii="PingFangSC-Regular" w:eastAsia="PingFangSC-Regular" w:hAnsi="PingFangSC-Regular" w:cs="宋体" w:hint="eastAsia"/>
          <w:color w:val="565862"/>
          <w:kern w:val="0"/>
        </w:rPr>
        <w:br/>
      </w:r>
      <w:r w:rsidRPr="007C5FB8">
        <w:rPr>
          <w:rFonts w:ascii="PingFangSC-Regular" w:eastAsia="PingFangSC-Regular" w:hAnsi="PingFangSC-Regular" w:cs="宋体" w:hint="eastAsia"/>
          <w:color w:val="565862"/>
          <w:kern w:val="0"/>
        </w:rPr>
        <w:lastRenderedPageBreak/>
        <w:t> </w:t>
      </w:r>
      <w:r w:rsidRPr="007C5FB8">
        <w:rPr>
          <w:rFonts w:ascii="PingFangSC-Regular" w:eastAsia="PingFangSC-Regular" w:hAnsi="PingFangSC-Regular" w:cs="宋体" w:hint="eastAsia"/>
          <w:color w:val="565862"/>
          <w:kern w:val="0"/>
        </w:rPr>
        <w:t> </w:t>
      </w:r>
      <w:r w:rsidRPr="007C5FB8">
        <w:rPr>
          <w:rFonts w:ascii="PingFangSC-Regular" w:eastAsia="PingFangSC-Regular" w:hAnsi="PingFangSC-Regular" w:cs="宋体" w:hint="eastAsia"/>
          <w:color w:val="565862"/>
          <w:kern w:val="0"/>
        </w:rPr>
        <w:t>七、自觉维护行业市场秩序。行业协会商会要进一步加强行业自律，规范行业企业行为，指导推动企业严格遵守《价格法》《产品质量法》等法律法规，依法诚信经营，不哄抬物价、不串通涨价，组织行业企业不惜售、不限购、不蓄意囤积，配合有关部门严厉打击制造销售假劣药品、医疗器械、医用卫生材料等违法犯罪行为，切实防范假冒伪劣产品上市流通，积极维护市场秩序。推行企业产品标准、质量、安全自我承诺制度，强化民营中小企业社会责任建设。</w:t>
      </w:r>
      <w:r w:rsidRPr="007C5FB8">
        <w:rPr>
          <w:rFonts w:ascii="PingFangSC-Regular" w:eastAsia="PingFangSC-Regular" w:hAnsi="PingFangSC-Regular" w:cs="宋体" w:hint="eastAsia"/>
          <w:color w:val="565862"/>
          <w:kern w:val="0"/>
        </w:rPr>
        <w:br/>
      </w:r>
      <w:r w:rsidRPr="007C5FB8">
        <w:rPr>
          <w:rFonts w:ascii="PingFangSC-Regular" w:eastAsia="PingFangSC-Regular" w:hAnsi="PingFangSC-Regular" w:cs="宋体" w:hint="eastAsia"/>
          <w:color w:val="565862"/>
          <w:kern w:val="0"/>
        </w:rPr>
        <w:t> </w:t>
      </w:r>
      <w:r w:rsidRPr="007C5FB8">
        <w:rPr>
          <w:rFonts w:ascii="PingFangSC-Regular" w:eastAsia="PingFangSC-Regular" w:hAnsi="PingFangSC-Regular" w:cs="宋体" w:hint="eastAsia"/>
          <w:color w:val="565862"/>
          <w:kern w:val="0"/>
        </w:rPr>
        <w:t> </w:t>
      </w:r>
      <w:r w:rsidRPr="007C5FB8">
        <w:rPr>
          <w:rFonts w:ascii="PingFangSC-Regular" w:eastAsia="PingFangSC-Regular" w:hAnsi="PingFangSC-Regular" w:cs="宋体" w:hint="eastAsia"/>
          <w:color w:val="565862"/>
          <w:kern w:val="0"/>
        </w:rPr>
        <w:t>八、创新推广新模式新业态。行业协会商会要深入研究本行业本领域在疫情期间催生的新业态、新模式。帮助行业企业尤其是民营中小企业充分利用互联网、人工智能、大数据等技术实现智能生产、线上销售、远程服务、网络办公，提升信息化管理水平。支持发展面向中小企业的云制造、云服务平台。在行业内推广线上直播销售、无接触式服务、“不下车式”运输等新方式，引导企业利用好物联网、网上购物、外卖订餐、线上娱乐等数字经济、平台经济发展契机，促进行业实现转型升级。</w:t>
      </w:r>
      <w:r w:rsidRPr="007C5FB8">
        <w:rPr>
          <w:rFonts w:ascii="PingFangSC-Regular" w:eastAsia="PingFangSC-Regular" w:hAnsi="PingFangSC-Regular" w:cs="宋体" w:hint="eastAsia"/>
          <w:color w:val="565862"/>
          <w:kern w:val="0"/>
        </w:rPr>
        <w:br/>
      </w:r>
      <w:r w:rsidRPr="007C5FB8">
        <w:rPr>
          <w:rFonts w:ascii="PingFangSC-Regular" w:eastAsia="PingFangSC-Regular" w:hAnsi="PingFangSC-Regular" w:cs="宋体" w:hint="eastAsia"/>
          <w:color w:val="565862"/>
          <w:kern w:val="0"/>
        </w:rPr>
        <w:t> </w:t>
      </w:r>
      <w:r w:rsidRPr="007C5FB8">
        <w:rPr>
          <w:rFonts w:ascii="PingFangSC-Regular" w:eastAsia="PingFangSC-Regular" w:hAnsi="PingFangSC-Regular" w:cs="宋体" w:hint="eastAsia"/>
          <w:color w:val="565862"/>
          <w:kern w:val="0"/>
        </w:rPr>
        <w:t> </w:t>
      </w:r>
      <w:r w:rsidRPr="007C5FB8">
        <w:rPr>
          <w:rFonts w:ascii="PingFangSC-Regular" w:eastAsia="PingFangSC-Regular" w:hAnsi="PingFangSC-Regular" w:cs="宋体" w:hint="eastAsia"/>
          <w:color w:val="565862"/>
          <w:kern w:val="0"/>
        </w:rPr>
        <w:t>九、积极做好舆论宣传引导。行业协会商会要充分利用网站、报刊和“两微一端”等宣传媒介，在行业内深入宣传党中央、国务院重大决策部署，及时解读</w:t>
      </w:r>
      <w:r w:rsidRPr="007C5FB8">
        <w:rPr>
          <w:rFonts w:ascii="PingFangSC-Regular" w:eastAsia="PingFangSC-Regular" w:hAnsi="PingFangSC-Regular" w:cs="宋体" w:hint="eastAsia"/>
          <w:color w:val="565862"/>
          <w:kern w:val="0"/>
        </w:rPr>
        <w:lastRenderedPageBreak/>
        <w:t>政策动向并做好贯彻落实。积极发掘、广泛宣传、表扬奖励会员企业在疫情防控、捐款捐助、复工复产等方面的先进典型和感人事迹，总结好的经验做法，鼓舞士气、提振信心，充分展现团结一心、同舟共济、共克时艰的良好精神风貌。对在参与疫情防控、支持复工复产中表现突出的行业协会商会，国家发展改革委、民政部等部门将以适当形式予以通报表扬，组织媒体进行宣传报道，并将此作为社会组织等级评估等工作的重要依据。</w:t>
      </w:r>
      <w:r w:rsidRPr="007C5FB8">
        <w:rPr>
          <w:rFonts w:ascii="PingFangSC-Regular" w:eastAsia="PingFangSC-Regular" w:hAnsi="PingFangSC-Regular" w:cs="宋体" w:hint="eastAsia"/>
          <w:color w:val="565862"/>
          <w:kern w:val="0"/>
        </w:rPr>
        <w:br/>
        <w:t> </w:t>
      </w:r>
    </w:p>
    <w:p w:rsidR="007C5FB8" w:rsidRPr="007C5FB8" w:rsidRDefault="007C5FB8" w:rsidP="007C5FB8">
      <w:pPr>
        <w:widowControl/>
        <w:jc w:val="center"/>
        <w:rPr>
          <w:rFonts w:ascii="PingFangSC-Regular" w:eastAsia="PingFangSC-Regular" w:hAnsi="PingFangSC-Regular" w:cs="宋体"/>
          <w:color w:val="565862"/>
          <w:kern w:val="0"/>
        </w:rPr>
      </w:pPr>
      <w:r w:rsidRPr="007C5FB8">
        <w:rPr>
          <w:rFonts w:ascii="PingFangSC-Regular" w:eastAsia="PingFangSC-Regular" w:hAnsi="PingFangSC-Regular" w:cs="宋体" w:hint="eastAsia"/>
          <w:color w:val="565862"/>
          <w:kern w:val="0"/>
        </w:rPr>
        <w:t>国家发展改革委办公厅</w:t>
      </w:r>
    </w:p>
    <w:p w:rsidR="007C5FB8" w:rsidRPr="007C5FB8" w:rsidRDefault="007C5FB8" w:rsidP="007C5FB8">
      <w:pPr>
        <w:widowControl/>
        <w:jc w:val="center"/>
        <w:rPr>
          <w:rFonts w:ascii="PingFangSC-Regular" w:eastAsia="PingFangSC-Regular" w:hAnsi="PingFangSC-Regular" w:cs="宋体" w:hint="eastAsia"/>
          <w:color w:val="565862"/>
          <w:kern w:val="0"/>
        </w:rPr>
      </w:pPr>
      <w:r w:rsidRPr="007C5FB8">
        <w:rPr>
          <w:rFonts w:ascii="PingFangSC-Regular" w:eastAsia="PingFangSC-Regular" w:hAnsi="PingFangSC-Regular" w:cs="宋体" w:hint="eastAsia"/>
          <w:color w:val="565862"/>
          <w:kern w:val="0"/>
        </w:rPr>
        <w:t>民政部办公厅</w:t>
      </w:r>
    </w:p>
    <w:p w:rsidR="007C5FB8" w:rsidRPr="007C5FB8" w:rsidRDefault="007C5FB8" w:rsidP="007C5FB8">
      <w:pPr>
        <w:widowControl/>
        <w:jc w:val="center"/>
        <w:rPr>
          <w:rFonts w:ascii="PingFangSC-Regular" w:eastAsia="PingFangSC-Regular" w:hAnsi="PingFangSC-Regular" w:cs="宋体" w:hint="eastAsia"/>
          <w:color w:val="565862"/>
          <w:kern w:val="0"/>
        </w:rPr>
      </w:pPr>
      <w:r w:rsidRPr="007C5FB8">
        <w:rPr>
          <w:rFonts w:ascii="PingFangSC-Regular" w:eastAsia="PingFangSC-Regular" w:hAnsi="PingFangSC-Regular" w:cs="宋体" w:hint="eastAsia"/>
          <w:color w:val="565862"/>
          <w:kern w:val="0"/>
        </w:rPr>
        <w:t>2020年2月27日</w:t>
      </w:r>
    </w:p>
    <w:p w:rsidR="007C5FB8" w:rsidRPr="007C5FB8" w:rsidRDefault="007C5FB8" w:rsidP="007C5FB8">
      <w:pPr>
        <w:widowControl/>
        <w:jc w:val="left"/>
        <w:rPr>
          <w:rFonts w:ascii="宋体" w:eastAsia="宋体" w:hAnsi="宋体" w:cs="宋体" w:hint="eastAsia"/>
          <w:kern w:val="0"/>
        </w:rPr>
      </w:pPr>
    </w:p>
    <w:p w:rsidR="00EE6158" w:rsidRDefault="007C5FB8"/>
    <w:sectPr w:rsidR="00EE6158" w:rsidSect="00AE3616">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SC-Regular">
    <w:panose1 w:val="020B0400000000000000"/>
    <w:charset w:val="88"/>
    <w:family w:val="swiss"/>
    <w:pitch w:val="variable"/>
    <w:sig w:usb0="A00002FF" w:usb1="7ACFFDFB" w:usb2="00000016" w:usb3="00000000" w:csb0="001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FB8"/>
    <w:rsid w:val="007C5FB8"/>
    <w:rsid w:val="00A3722D"/>
    <w:rsid w:val="00AE3616"/>
    <w:rsid w:val="00B11247"/>
    <w:rsid w:val="00D76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A4E5964"/>
  <w14:defaultImageDpi w14:val="32767"/>
  <w15:chartTrackingRefBased/>
  <w15:docId w15:val="{D3670D13-D0F0-FD44-BA20-67160B836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C5FB8"/>
    <w:rPr>
      <w:b/>
      <w:bCs/>
    </w:rPr>
  </w:style>
  <w:style w:type="paragraph" w:styleId="a4">
    <w:name w:val="Normal (Web)"/>
    <w:basedOn w:val="a"/>
    <w:uiPriority w:val="99"/>
    <w:semiHidden/>
    <w:unhideWhenUsed/>
    <w:rsid w:val="007C5FB8"/>
    <w:pPr>
      <w:widowControl/>
      <w:spacing w:before="100" w:beforeAutospacing="1" w:after="100" w:afterAutospacing="1"/>
      <w:jc w:val="left"/>
    </w:pPr>
    <w:rPr>
      <w:rFonts w:ascii="宋体" w:eastAsia="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07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1</cp:revision>
  <dcterms:created xsi:type="dcterms:W3CDTF">2020-03-03T06:29:00Z</dcterms:created>
  <dcterms:modified xsi:type="dcterms:W3CDTF">2020-03-03T06:29:00Z</dcterms:modified>
</cp:coreProperties>
</file>