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 1</w:t>
      </w:r>
    </w:p>
    <w:p>
      <w:pPr>
        <w:spacing w:line="540" w:lineRule="exact"/>
        <w:jc w:val="center"/>
        <w:rPr>
          <w:rFonts w:ascii="黑体" w:hAnsi="黑体" w:eastAsia="黑体" w:cs="微软雅黑"/>
          <w:sz w:val="36"/>
          <w:szCs w:val="36"/>
        </w:rPr>
      </w:pPr>
      <w:bookmarkStart w:id="0" w:name="_GoBack"/>
      <w:r>
        <w:rPr>
          <w:rFonts w:hint="eastAsia" w:ascii="黑体" w:hAnsi="黑体" w:eastAsia="黑体" w:cs="微软雅黑"/>
          <w:sz w:val="36"/>
          <w:szCs w:val="36"/>
        </w:rPr>
        <w:t>培训班课程安排</w:t>
      </w:r>
    </w:p>
    <w:bookmarkEnd w:id="0"/>
    <w:p>
      <w:pPr>
        <w:widowControl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一、科技成果转化实务操作流程解析（案例分享）</w:t>
      </w:r>
    </w:p>
    <w:p>
      <w:pPr>
        <w:widowControl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科技成果转移转化最新政策解读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2.技术入股，转让，许可流程与技巧掌握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3.三权改革试点高校经验分享</w:t>
      </w:r>
    </w:p>
    <w:p>
      <w:pPr>
        <w:widowControl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二、科技金融助力企业创新（案例分享）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1.科技型中小企业困境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2.成果转化行业的生态现状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3.科技金融与成果转化深度融合的共识</w:t>
      </w:r>
    </w:p>
    <w:p>
      <w:pPr>
        <w:widowControl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三、技术转移实战与商业模式设计（案例分享）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1.技术转移的理念体系和方法论体系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2.基于技术创新的商业模式创新体系构建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3.创新服务互联网平台体系</w:t>
      </w:r>
    </w:p>
    <w:p>
      <w:pPr>
        <w:widowControl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四、创新需求挖掘系统方法论（案例分享）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1.科技企业单项需求挖掘十步法简介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2.科技企业系统需求挖掘 EEDS 法简介</w:t>
      </w:r>
    </w:p>
    <w:p>
      <w:pPr>
        <w:widowControl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五、科技成果转化模式（案例分享）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1.准确评价专利质量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2.筛选具有商业转化潜力的科研成果</w:t>
      </w:r>
    </w:p>
    <w:p>
      <w:pPr>
        <w:widowControl w:val="0"/>
        <w:spacing w:line="54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六、科技成果估值评估与分析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1.掌握技术评估的方法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2.技术产品定价原则和策略</w:t>
      </w:r>
    </w:p>
    <w:p>
      <w:pPr>
        <w:widowControl w:val="0"/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3.管理专利投资组合</w:t>
      </w:r>
    </w:p>
    <w:p>
      <w:pPr>
        <w:widowControl w:val="0"/>
        <w:spacing w:line="540" w:lineRule="exact"/>
        <w:jc w:val="left"/>
        <w:rPr>
          <w:rFonts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937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right="-199" w:rightChars="-95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31pt;mso-position-horizontal:center;mso-position-horizontal-relative:margin;z-index:251659264;mso-width-relative:page;mso-height-relative:page;" filled="f" stroked="f" coordsize="21600,21600" o:gfxdata="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yyqIz0AAAAAQB&#10;AAAPAAAAAAAAAAEAIAAAACIAAABkcnMvZG93bnJldi54bWxQSwECFAAUAAAACACHTuJAr4NL0rEB&#10;AABJ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-199" w:rightChars="-95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81CFB"/>
    <w:rsid w:val="2ED81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2017-10-19T02:56:00Z</dcterms:created>
  <dc:creator>pc</dc:creator>
  <cp:lastModifiedBy>pc</cp:lastModifiedBy>
  <dcterms:modified xsi:type="dcterms:W3CDTF">2017-10-19T02:57:51Z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